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81" w:rsidRPr="004D2836" w:rsidRDefault="00736C9B" w:rsidP="00736C9B">
      <w:pPr>
        <w:pStyle w:val="a3"/>
        <w:spacing w:before="70"/>
        <w:ind w:left="0"/>
        <w:jc w:val="center"/>
        <w:rPr>
          <w:lang w:val="en-US"/>
        </w:rPr>
      </w:pPr>
      <w:r>
        <w:rPr>
          <w:lang w:val="en-US"/>
        </w:rPr>
        <w:t>Corporate action notice</w:t>
      </w:r>
    </w:p>
    <w:p w:rsidR="00F60C81" w:rsidRPr="004D2836" w:rsidRDefault="00736C9B" w:rsidP="00736C9B">
      <w:pPr>
        <w:pStyle w:val="a3"/>
        <w:ind w:left="0"/>
        <w:jc w:val="center"/>
        <w:rPr>
          <w:lang w:val="en-US"/>
        </w:rPr>
      </w:pPr>
      <w:r>
        <w:rPr>
          <w:lang w:val="en-US"/>
        </w:rPr>
        <w:t>"Information on Stages of the Procedure of Issue of the Issuer's Securities"</w:t>
      </w:r>
    </w:p>
    <w:p w:rsidR="00F60C81" w:rsidRPr="004D2836" w:rsidRDefault="00736C9B" w:rsidP="00736C9B">
      <w:pPr>
        <w:pStyle w:val="a3"/>
        <w:spacing w:after="120"/>
        <w:ind w:left="0"/>
        <w:jc w:val="center"/>
        <w:rPr>
          <w:lang w:val="en-US"/>
        </w:rPr>
      </w:pPr>
      <w:r>
        <w:rPr>
          <w:lang w:val="en-US"/>
        </w:rPr>
        <w:t>"On state registration of issue (additional issue) of securities" (insider information disclosure)</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1"/>
        <w:gridCol w:w="643"/>
        <w:gridCol w:w="1309"/>
        <w:gridCol w:w="2707"/>
      </w:tblGrid>
      <w:tr w:rsidR="00EE4193" w:rsidTr="00A06472">
        <w:trPr>
          <w:trHeight w:val="20"/>
        </w:trPr>
        <w:tc>
          <w:tcPr>
            <w:tcW w:w="5000" w:type="pct"/>
            <w:gridSpan w:val="4"/>
          </w:tcPr>
          <w:p w:rsidR="00F60C81" w:rsidRDefault="00736C9B">
            <w:pPr>
              <w:pStyle w:val="TableParagraph"/>
              <w:spacing w:line="256" w:lineRule="exact"/>
              <w:ind w:left="3780"/>
              <w:rPr>
                <w:sz w:val="24"/>
              </w:rPr>
            </w:pPr>
            <w:r>
              <w:rPr>
                <w:sz w:val="24"/>
                <w:lang w:val="en-US"/>
              </w:rPr>
              <w:t>1. General</w:t>
            </w:r>
          </w:p>
        </w:tc>
      </w:tr>
      <w:tr w:rsidR="00EE4193" w:rsidRPr="004D2836" w:rsidTr="00A06472">
        <w:trPr>
          <w:trHeight w:val="20"/>
        </w:trPr>
        <w:tc>
          <w:tcPr>
            <w:tcW w:w="2623" w:type="pct"/>
          </w:tcPr>
          <w:p w:rsidR="00F60C81" w:rsidRPr="004D2836" w:rsidRDefault="00736C9B">
            <w:pPr>
              <w:pStyle w:val="TableParagraph"/>
              <w:tabs>
                <w:tab w:val="left" w:pos="1590"/>
                <w:tab w:val="left" w:pos="3112"/>
              </w:tabs>
              <w:ind w:right="100"/>
              <w:rPr>
                <w:sz w:val="24"/>
                <w:lang w:val="en-US"/>
              </w:rPr>
            </w:pPr>
            <w:r>
              <w:rPr>
                <w:sz w:val="24"/>
                <w:lang w:val="en-US"/>
              </w:rPr>
              <w:t>1.1. Full corporate name of the Issuer</w:t>
            </w:r>
          </w:p>
        </w:tc>
        <w:tc>
          <w:tcPr>
            <w:tcW w:w="2377" w:type="pct"/>
            <w:gridSpan w:val="3"/>
          </w:tcPr>
          <w:p w:rsidR="00F60C81" w:rsidRPr="004D2836" w:rsidRDefault="00736C9B" w:rsidP="00A06472">
            <w:pPr>
              <w:pStyle w:val="TableParagraph"/>
              <w:spacing w:line="275" w:lineRule="exact"/>
              <w:rPr>
                <w:b/>
                <w:sz w:val="24"/>
                <w:lang w:val="en-US"/>
              </w:rPr>
            </w:pPr>
            <w:r>
              <w:rPr>
                <w:b/>
                <w:sz w:val="24"/>
                <w:lang w:val="en-US"/>
              </w:rPr>
              <w:t>Public Joint Stock Company "Interregional Distribution Grid Company of the South”</w:t>
            </w:r>
          </w:p>
        </w:tc>
      </w:tr>
      <w:tr w:rsidR="00EE4193" w:rsidRPr="004D2836" w:rsidTr="00A06472">
        <w:trPr>
          <w:trHeight w:val="20"/>
        </w:trPr>
        <w:tc>
          <w:tcPr>
            <w:tcW w:w="2623" w:type="pct"/>
          </w:tcPr>
          <w:p w:rsidR="00F60C81" w:rsidRPr="004D2836" w:rsidRDefault="00736C9B" w:rsidP="00A06472">
            <w:pPr>
              <w:pStyle w:val="TableParagraph"/>
              <w:tabs>
                <w:tab w:val="left" w:pos="3421"/>
              </w:tabs>
              <w:spacing w:line="270" w:lineRule="exact"/>
              <w:rPr>
                <w:sz w:val="24"/>
                <w:lang w:val="en-US"/>
              </w:rPr>
            </w:pPr>
            <w:r>
              <w:rPr>
                <w:sz w:val="24"/>
                <w:lang w:val="en-US"/>
              </w:rPr>
              <w:t>1.2. Abbreviated corporate name of the Issuer</w:t>
            </w:r>
          </w:p>
        </w:tc>
        <w:tc>
          <w:tcPr>
            <w:tcW w:w="2377" w:type="pct"/>
            <w:gridSpan w:val="3"/>
          </w:tcPr>
          <w:p w:rsidR="00F60C81" w:rsidRPr="004D2836" w:rsidRDefault="00736C9B">
            <w:pPr>
              <w:pStyle w:val="TableParagraph"/>
              <w:spacing w:before="135"/>
              <w:rPr>
                <w:b/>
                <w:sz w:val="24"/>
                <w:lang w:val="en-US"/>
              </w:rPr>
            </w:pPr>
            <w:r>
              <w:rPr>
                <w:b/>
                <w:sz w:val="24"/>
                <w:lang w:val="en-US"/>
              </w:rPr>
              <w:t>IDGC of the South, PJSC</w:t>
            </w:r>
          </w:p>
        </w:tc>
      </w:tr>
      <w:tr w:rsidR="00EE4193" w:rsidRPr="004D2836" w:rsidTr="00A06472">
        <w:trPr>
          <w:trHeight w:val="20"/>
        </w:trPr>
        <w:tc>
          <w:tcPr>
            <w:tcW w:w="2623" w:type="pct"/>
          </w:tcPr>
          <w:p w:rsidR="00F60C81" w:rsidRDefault="00736C9B">
            <w:pPr>
              <w:pStyle w:val="TableParagraph"/>
              <w:spacing w:line="256" w:lineRule="exact"/>
              <w:rPr>
                <w:sz w:val="24"/>
              </w:rPr>
            </w:pPr>
            <w:r>
              <w:rPr>
                <w:sz w:val="24"/>
                <w:lang w:val="en-US"/>
              </w:rPr>
              <w:t>1.3. Location of the Issuer</w:t>
            </w:r>
          </w:p>
        </w:tc>
        <w:tc>
          <w:tcPr>
            <w:tcW w:w="2377" w:type="pct"/>
            <w:gridSpan w:val="3"/>
          </w:tcPr>
          <w:p w:rsidR="00F60C81" w:rsidRPr="004D2836" w:rsidRDefault="00736C9B">
            <w:pPr>
              <w:pStyle w:val="TableParagraph"/>
              <w:spacing w:line="256" w:lineRule="exact"/>
              <w:rPr>
                <w:b/>
                <w:sz w:val="24"/>
                <w:lang w:val="en-US"/>
              </w:rPr>
            </w:pPr>
            <w:r>
              <w:rPr>
                <w:b/>
                <w:sz w:val="24"/>
                <w:lang w:val="en-US"/>
              </w:rPr>
              <w:t>Rostov-on-Don, Russian Federation</w:t>
            </w:r>
          </w:p>
        </w:tc>
      </w:tr>
      <w:tr w:rsidR="00EE4193" w:rsidTr="00A06472">
        <w:trPr>
          <w:trHeight w:val="20"/>
        </w:trPr>
        <w:tc>
          <w:tcPr>
            <w:tcW w:w="2623" w:type="pct"/>
          </w:tcPr>
          <w:p w:rsidR="00F60C81" w:rsidRDefault="00736C9B">
            <w:pPr>
              <w:pStyle w:val="TableParagraph"/>
              <w:spacing w:line="256" w:lineRule="exact"/>
              <w:rPr>
                <w:sz w:val="24"/>
              </w:rPr>
            </w:pPr>
            <w:r>
              <w:rPr>
                <w:sz w:val="24"/>
                <w:lang w:val="en-US"/>
              </w:rPr>
              <w:t>1.4. OGRN of the Issuer</w:t>
            </w:r>
          </w:p>
        </w:tc>
        <w:tc>
          <w:tcPr>
            <w:tcW w:w="2377" w:type="pct"/>
            <w:gridSpan w:val="3"/>
          </w:tcPr>
          <w:p w:rsidR="00F60C81" w:rsidRDefault="00736C9B">
            <w:pPr>
              <w:pStyle w:val="TableParagraph"/>
              <w:spacing w:line="256" w:lineRule="exact"/>
              <w:rPr>
                <w:b/>
                <w:sz w:val="24"/>
              </w:rPr>
            </w:pPr>
            <w:r>
              <w:rPr>
                <w:b/>
                <w:sz w:val="24"/>
                <w:lang w:val="en-US"/>
              </w:rPr>
              <w:t>1076164009096</w:t>
            </w:r>
          </w:p>
        </w:tc>
      </w:tr>
      <w:tr w:rsidR="00EE4193" w:rsidTr="00A06472">
        <w:trPr>
          <w:trHeight w:val="20"/>
        </w:trPr>
        <w:tc>
          <w:tcPr>
            <w:tcW w:w="2623" w:type="pct"/>
          </w:tcPr>
          <w:p w:rsidR="00F60C81" w:rsidRDefault="00736C9B">
            <w:pPr>
              <w:pStyle w:val="TableParagraph"/>
              <w:spacing w:line="256" w:lineRule="exact"/>
              <w:rPr>
                <w:sz w:val="24"/>
              </w:rPr>
            </w:pPr>
            <w:r>
              <w:rPr>
                <w:sz w:val="24"/>
                <w:lang w:val="en-US"/>
              </w:rPr>
              <w:t>1.5. TIN of the Issuer</w:t>
            </w:r>
          </w:p>
        </w:tc>
        <w:tc>
          <w:tcPr>
            <w:tcW w:w="2377" w:type="pct"/>
            <w:gridSpan w:val="3"/>
          </w:tcPr>
          <w:p w:rsidR="00F60C81" w:rsidRDefault="00736C9B">
            <w:pPr>
              <w:pStyle w:val="TableParagraph"/>
              <w:spacing w:line="256" w:lineRule="exact"/>
              <w:rPr>
                <w:b/>
                <w:sz w:val="24"/>
              </w:rPr>
            </w:pPr>
            <w:r>
              <w:rPr>
                <w:b/>
                <w:sz w:val="24"/>
                <w:lang w:val="en-US"/>
              </w:rPr>
              <w:t>6164266561</w:t>
            </w:r>
          </w:p>
        </w:tc>
      </w:tr>
      <w:tr w:rsidR="00EE4193" w:rsidTr="00A06472">
        <w:trPr>
          <w:trHeight w:val="20"/>
        </w:trPr>
        <w:tc>
          <w:tcPr>
            <w:tcW w:w="2623" w:type="pct"/>
          </w:tcPr>
          <w:p w:rsidR="00F60C81" w:rsidRPr="004D2836" w:rsidRDefault="00736C9B" w:rsidP="00A06472">
            <w:pPr>
              <w:pStyle w:val="TableParagraph"/>
              <w:tabs>
                <w:tab w:val="left" w:pos="2477"/>
                <w:tab w:val="left" w:pos="3571"/>
              </w:tabs>
              <w:spacing w:line="273" w:lineRule="exact"/>
              <w:rPr>
                <w:sz w:val="24"/>
                <w:lang w:val="en-US"/>
              </w:rPr>
            </w:pPr>
            <w:r>
              <w:rPr>
                <w:sz w:val="24"/>
                <w:lang w:val="en-US"/>
              </w:rPr>
              <w:t>1.6. Unique code of the Issuer, assigned by the registering authority</w:t>
            </w:r>
          </w:p>
        </w:tc>
        <w:tc>
          <w:tcPr>
            <w:tcW w:w="2377" w:type="pct"/>
            <w:gridSpan w:val="3"/>
          </w:tcPr>
          <w:p w:rsidR="00F60C81" w:rsidRDefault="00736C9B">
            <w:pPr>
              <w:pStyle w:val="TableParagraph"/>
              <w:spacing w:before="138"/>
              <w:rPr>
                <w:b/>
                <w:sz w:val="24"/>
              </w:rPr>
            </w:pPr>
            <w:r>
              <w:rPr>
                <w:b/>
                <w:sz w:val="24"/>
                <w:lang w:val="en-US"/>
              </w:rPr>
              <w:t>34956-Е</w:t>
            </w:r>
          </w:p>
        </w:tc>
      </w:tr>
      <w:tr w:rsidR="00EE4193" w:rsidRPr="004D2836" w:rsidTr="00A06472">
        <w:trPr>
          <w:trHeight w:val="20"/>
        </w:trPr>
        <w:tc>
          <w:tcPr>
            <w:tcW w:w="2623" w:type="pct"/>
          </w:tcPr>
          <w:p w:rsidR="00F60C81" w:rsidRPr="004D2836" w:rsidRDefault="00736C9B" w:rsidP="00A06472">
            <w:pPr>
              <w:pStyle w:val="TableParagraph"/>
              <w:ind w:right="69"/>
              <w:jc w:val="both"/>
              <w:rPr>
                <w:sz w:val="24"/>
                <w:lang w:val="en-US"/>
              </w:rPr>
            </w:pPr>
            <w:r>
              <w:rPr>
                <w:sz w:val="24"/>
                <w:lang w:val="en-US"/>
              </w:rPr>
              <w:t>1.7. Address of the page provided by one of the distributors of information on the securities market in the information telecommunication network of the Internet, as well as the address of the page in the Internet, the electronic address of which includes the domain name, the rights to which belong to the issuer</w:t>
            </w:r>
          </w:p>
        </w:tc>
        <w:tc>
          <w:tcPr>
            <w:tcW w:w="2377" w:type="pct"/>
            <w:gridSpan w:val="3"/>
          </w:tcPr>
          <w:p w:rsidR="00A06472" w:rsidRPr="004D2836" w:rsidRDefault="004D2836">
            <w:pPr>
              <w:pStyle w:val="TableParagraph"/>
              <w:ind w:right="2155"/>
              <w:rPr>
                <w:b/>
                <w:sz w:val="24"/>
                <w:lang w:val="en-US"/>
              </w:rPr>
            </w:pPr>
            <w:hyperlink r:id="rId7" w:history="1">
              <w:r w:rsidR="00736C9B">
                <w:rPr>
                  <w:b/>
                  <w:sz w:val="24"/>
                  <w:u w:val="thick"/>
                  <w:lang w:val="en-US"/>
                </w:rPr>
                <w:t>http</w:t>
              </w:r>
              <w:r w:rsidR="00736C9B" w:rsidRPr="004D2836">
                <w:rPr>
                  <w:b/>
                  <w:sz w:val="24"/>
                  <w:u w:val="thick"/>
                  <w:lang w:val="en-US"/>
                </w:rPr>
                <w:t>://</w:t>
              </w:r>
              <w:r w:rsidR="00736C9B">
                <w:rPr>
                  <w:b/>
                  <w:sz w:val="24"/>
                  <w:u w:val="thick"/>
                  <w:lang w:val="en-US"/>
                </w:rPr>
                <w:t>www</w:t>
              </w:r>
              <w:r w:rsidR="00736C9B" w:rsidRPr="004D2836">
                <w:rPr>
                  <w:b/>
                  <w:sz w:val="24"/>
                  <w:u w:val="thick"/>
                  <w:lang w:val="en-US"/>
                </w:rPr>
                <w:t>.</w:t>
              </w:r>
              <w:r w:rsidR="00736C9B">
                <w:rPr>
                  <w:b/>
                  <w:sz w:val="24"/>
                  <w:u w:val="thick"/>
                  <w:lang w:val="en-US"/>
                </w:rPr>
                <w:t>mrsk</w:t>
              </w:r>
              <w:r w:rsidR="00736C9B" w:rsidRPr="004D2836">
                <w:rPr>
                  <w:b/>
                  <w:sz w:val="24"/>
                  <w:u w:val="thick"/>
                  <w:lang w:val="en-US"/>
                </w:rPr>
                <w:t>-</w:t>
              </w:r>
              <w:r w:rsidR="00736C9B">
                <w:rPr>
                  <w:b/>
                  <w:sz w:val="24"/>
                  <w:u w:val="thick"/>
                  <w:lang w:val="en-US"/>
                </w:rPr>
                <w:t>yuga</w:t>
              </w:r>
              <w:r w:rsidR="00736C9B" w:rsidRPr="004D2836">
                <w:rPr>
                  <w:b/>
                  <w:sz w:val="24"/>
                  <w:u w:val="thick"/>
                  <w:lang w:val="en-US"/>
                </w:rPr>
                <w:t>.</w:t>
              </w:r>
              <w:r w:rsidR="00736C9B">
                <w:rPr>
                  <w:b/>
                  <w:sz w:val="24"/>
                  <w:u w:val="thick"/>
                  <w:lang w:val="en-US"/>
                </w:rPr>
                <w:t>ru</w:t>
              </w:r>
            </w:hyperlink>
            <w:r w:rsidR="00736C9B" w:rsidRPr="004D2836">
              <w:rPr>
                <w:b/>
                <w:sz w:val="24"/>
                <w:lang w:val="en-US"/>
              </w:rPr>
              <w:t xml:space="preserve"> </w:t>
            </w:r>
          </w:p>
          <w:p w:rsidR="00F60C81" w:rsidRPr="004D2836" w:rsidRDefault="004D2836" w:rsidP="00A06472">
            <w:pPr>
              <w:pStyle w:val="TableParagraph"/>
              <w:ind w:right="14"/>
              <w:rPr>
                <w:b/>
                <w:sz w:val="24"/>
                <w:lang w:val="en-US"/>
              </w:rPr>
            </w:pPr>
            <w:hyperlink r:id="rId8" w:history="1">
              <w:r w:rsidR="00736C9B">
                <w:rPr>
                  <w:b/>
                  <w:sz w:val="24"/>
                  <w:u w:val="thick"/>
                  <w:lang w:val="en-US"/>
                </w:rPr>
                <w:t>http</w:t>
              </w:r>
              <w:r w:rsidR="00736C9B" w:rsidRPr="004D2836">
                <w:rPr>
                  <w:b/>
                  <w:sz w:val="24"/>
                  <w:u w:val="thick"/>
                  <w:lang w:val="en-US"/>
                </w:rPr>
                <w:t>://</w:t>
              </w:r>
              <w:r w:rsidR="00736C9B">
                <w:rPr>
                  <w:b/>
                  <w:sz w:val="24"/>
                  <w:u w:val="thick"/>
                  <w:lang w:val="en-US"/>
                </w:rPr>
                <w:t>www</w:t>
              </w:r>
              <w:r w:rsidR="00736C9B" w:rsidRPr="004D2836">
                <w:rPr>
                  <w:b/>
                  <w:sz w:val="24"/>
                  <w:u w:val="thick"/>
                  <w:lang w:val="en-US"/>
                </w:rPr>
                <w:t>.</w:t>
              </w:r>
              <w:r w:rsidR="00736C9B">
                <w:rPr>
                  <w:b/>
                  <w:sz w:val="24"/>
                  <w:u w:val="thick"/>
                  <w:lang w:val="en-US"/>
                </w:rPr>
                <w:t>e</w:t>
              </w:r>
              <w:r w:rsidR="00736C9B" w:rsidRPr="004D2836">
                <w:rPr>
                  <w:b/>
                  <w:sz w:val="24"/>
                  <w:u w:val="thick"/>
                  <w:lang w:val="en-US"/>
                </w:rPr>
                <w:t>-</w:t>
              </w:r>
            </w:hyperlink>
            <w:hyperlink r:id="rId9" w:history="1">
              <w:r w:rsidR="00736C9B" w:rsidRPr="00A06472">
                <w:rPr>
                  <w:b/>
                  <w:sz w:val="24"/>
                  <w:u w:val="thick"/>
                  <w:lang w:val="en-US"/>
                </w:rPr>
                <w:t>disclosure</w:t>
              </w:r>
              <w:r w:rsidR="00736C9B" w:rsidRPr="004D2836">
                <w:rPr>
                  <w:b/>
                  <w:sz w:val="24"/>
                  <w:u w:val="thick"/>
                  <w:lang w:val="en-US"/>
                </w:rPr>
                <w:t>.</w:t>
              </w:r>
              <w:r w:rsidR="00736C9B" w:rsidRPr="00A06472">
                <w:rPr>
                  <w:b/>
                  <w:sz w:val="24"/>
                  <w:u w:val="thick"/>
                  <w:lang w:val="en-US"/>
                </w:rPr>
                <w:t>ru</w:t>
              </w:r>
              <w:r w:rsidR="00736C9B" w:rsidRPr="004D2836">
                <w:rPr>
                  <w:b/>
                  <w:sz w:val="24"/>
                  <w:u w:val="thick"/>
                  <w:lang w:val="en-US"/>
                </w:rPr>
                <w:t>/</w:t>
              </w:r>
              <w:r w:rsidR="00736C9B" w:rsidRPr="00A06472">
                <w:rPr>
                  <w:b/>
                  <w:sz w:val="24"/>
                  <w:u w:val="thick"/>
                  <w:lang w:val="en-US"/>
                </w:rPr>
                <w:t>portal</w:t>
              </w:r>
              <w:r w:rsidR="00736C9B" w:rsidRPr="004D2836">
                <w:rPr>
                  <w:b/>
                  <w:sz w:val="24"/>
                  <w:u w:val="thick"/>
                  <w:lang w:val="en-US"/>
                </w:rPr>
                <w:t>/</w:t>
              </w:r>
              <w:r w:rsidR="00736C9B" w:rsidRPr="00A06472">
                <w:rPr>
                  <w:b/>
                  <w:sz w:val="24"/>
                  <w:u w:val="thick"/>
                  <w:lang w:val="en-US"/>
                </w:rPr>
                <w:t>company</w:t>
              </w:r>
              <w:r w:rsidR="00736C9B" w:rsidRPr="004D2836">
                <w:rPr>
                  <w:b/>
                  <w:sz w:val="24"/>
                  <w:u w:val="thick"/>
                  <w:lang w:val="en-US"/>
                </w:rPr>
                <w:t>.</w:t>
              </w:r>
              <w:r w:rsidR="00736C9B" w:rsidRPr="00A06472">
                <w:rPr>
                  <w:b/>
                  <w:sz w:val="24"/>
                  <w:u w:val="thick"/>
                  <w:lang w:val="en-US"/>
                </w:rPr>
                <w:t>aspx</w:t>
              </w:r>
              <w:r w:rsidR="00736C9B" w:rsidRPr="004D2836">
                <w:rPr>
                  <w:b/>
                  <w:sz w:val="24"/>
                  <w:u w:val="thick"/>
                  <w:lang w:val="en-US"/>
                </w:rPr>
                <w:t>?</w:t>
              </w:r>
              <w:r w:rsidR="00736C9B" w:rsidRPr="00A06472">
                <w:rPr>
                  <w:b/>
                  <w:sz w:val="24"/>
                  <w:u w:val="thick"/>
                  <w:lang w:val="en-US"/>
                </w:rPr>
                <w:t>id</w:t>
              </w:r>
              <w:r w:rsidR="00736C9B" w:rsidRPr="004D2836">
                <w:rPr>
                  <w:b/>
                  <w:sz w:val="24"/>
                  <w:u w:val="thick"/>
                  <w:lang w:val="en-US"/>
                </w:rPr>
                <w:t>=11999</w:t>
              </w:r>
            </w:hyperlink>
          </w:p>
        </w:tc>
      </w:tr>
      <w:tr w:rsidR="00EE4193" w:rsidTr="00A06472">
        <w:trPr>
          <w:trHeight w:val="20"/>
        </w:trPr>
        <w:tc>
          <w:tcPr>
            <w:tcW w:w="2623" w:type="pct"/>
          </w:tcPr>
          <w:p w:rsidR="00F60C81" w:rsidRPr="004D2836" w:rsidRDefault="00736C9B" w:rsidP="00A06472">
            <w:pPr>
              <w:pStyle w:val="TableParagraph"/>
              <w:tabs>
                <w:tab w:val="left" w:pos="961"/>
                <w:tab w:val="left" w:pos="1931"/>
                <w:tab w:val="left" w:pos="2110"/>
                <w:tab w:val="left" w:pos="3213"/>
                <w:tab w:val="left" w:pos="3708"/>
              </w:tabs>
              <w:ind w:left="112" w:right="100"/>
              <w:rPr>
                <w:sz w:val="24"/>
                <w:lang w:val="en-US"/>
              </w:rPr>
            </w:pPr>
            <w:r>
              <w:rPr>
                <w:sz w:val="24"/>
                <w:lang w:val="en-US"/>
              </w:rPr>
              <w:t>1.8. Event effective date (material fact) of which the message is composed (if applicable):</w:t>
            </w:r>
          </w:p>
        </w:tc>
        <w:tc>
          <w:tcPr>
            <w:tcW w:w="2377" w:type="pct"/>
            <w:gridSpan w:val="3"/>
            <w:vAlign w:val="center"/>
          </w:tcPr>
          <w:p w:rsidR="00F60C81" w:rsidRDefault="00736C9B" w:rsidP="00A06472">
            <w:pPr>
              <w:pStyle w:val="TableParagraph"/>
              <w:spacing w:before="1"/>
              <w:ind w:left="85"/>
              <w:rPr>
                <w:b/>
                <w:i/>
                <w:sz w:val="24"/>
              </w:rPr>
            </w:pPr>
            <w:r>
              <w:rPr>
                <w:b/>
                <w:i/>
                <w:sz w:val="24"/>
                <w:lang w:val="en-US"/>
              </w:rPr>
              <w:t>December 16, 2019</w:t>
            </w:r>
          </w:p>
        </w:tc>
      </w:tr>
      <w:tr w:rsidR="00EE4193" w:rsidTr="00A06472">
        <w:trPr>
          <w:trHeight w:val="20"/>
        </w:trPr>
        <w:tc>
          <w:tcPr>
            <w:tcW w:w="5000" w:type="pct"/>
            <w:gridSpan w:val="4"/>
          </w:tcPr>
          <w:p w:rsidR="00F60C81" w:rsidRDefault="00736C9B">
            <w:pPr>
              <w:pStyle w:val="TableParagraph"/>
              <w:spacing w:line="256" w:lineRule="exact"/>
              <w:ind w:left="3403"/>
              <w:rPr>
                <w:sz w:val="24"/>
              </w:rPr>
            </w:pPr>
            <w:r>
              <w:rPr>
                <w:sz w:val="24"/>
                <w:lang w:val="en-US"/>
              </w:rPr>
              <w:t>2. Notice content</w:t>
            </w:r>
          </w:p>
        </w:tc>
      </w:tr>
      <w:tr w:rsidR="00EE4193" w:rsidRPr="004D2836" w:rsidTr="00A06472">
        <w:trPr>
          <w:trHeight w:val="20"/>
        </w:trPr>
        <w:tc>
          <w:tcPr>
            <w:tcW w:w="5000" w:type="pct"/>
            <w:gridSpan w:val="4"/>
          </w:tcPr>
          <w:p w:rsidR="00F60C81" w:rsidRPr="004D2836" w:rsidRDefault="00736C9B">
            <w:pPr>
              <w:pStyle w:val="TableParagraph"/>
              <w:numPr>
                <w:ilvl w:val="1"/>
                <w:numId w:val="5"/>
              </w:numPr>
              <w:tabs>
                <w:tab w:val="left" w:pos="547"/>
              </w:tabs>
              <w:ind w:right="19" w:firstLine="0"/>
              <w:jc w:val="both"/>
              <w:rPr>
                <w:b/>
                <w:i/>
                <w:sz w:val="24"/>
                <w:lang w:val="en-US"/>
              </w:rPr>
            </w:pPr>
            <w:r>
              <w:rPr>
                <w:sz w:val="24"/>
                <w:lang w:val="en-US"/>
              </w:rPr>
              <w:t xml:space="preserve">The issuer's management body that approved the resolution on the issue (additional issue) of securities and the method of decision-making (type of general meeting - annual or extraordinary), if the issuer's management body that approved the resolution on the issue (additional issue) of securities is the general meeting of participants (shareholders) of the issuer, as well as the form of voting (joint presence or absentee voting): </w:t>
            </w:r>
            <w:r>
              <w:rPr>
                <w:b/>
                <w:i/>
                <w:sz w:val="24"/>
                <w:lang w:val="en-US"/>
              </w:rPr>
              <w:t>Board of Directors of IDGC of the South, PJSC, absentee voting (by ballot).</w:t>
            </w:r>
          </w:p>
          <w:p w:rsidR="00F60C81" w:rsidRPr="004D2836" w:rsidRDefault="004D2836">
            <w:pPr>
              <w:pStyle w:val="TableParagraph"/>
              <w:spacing w:before="6"/>
              <w:ind w:left="0"/>
              <w:rPr>
                <w:b/>
                <w:sz w:val="23"/>
                <w:lang w:val="en-US"/>
              </w:rPr>
            </w:pPr>
          </w:p>
          <w:p w:rsidR="00F60C81" w:rsidRPr="004D2836" w:rsidRDefault="00736C9B">
            <w:pPr>
              <w:pStyle w:val="TableParagraph"/>
              <w:numPr>
                <w:ilvl w:val="1"/>
                <w:numId w:val="5"/>
              </w:numPr>
              <w:tabs>
                <w:tab w:val="left" w:pos="473"/>
              </w:tabs>
              <w:ind w:right="17" w:firstLine="0"/>
              <w:jc w:val="both"/>
              <w:rPr>
                <w:sz w:val="23"/>
                <w:lang w:val="en-US"/>
              </w:rPr>
            </w:pPr>
            <w:r>
              <w:rPr>
                <w:sz w:val="24"/>
                <w:lang w:val="en-US"/>
              </w:rPr>
              <w:t>Date and place of the meeting (session) of the Issuer's authorized management body at which the resolution on approval of the resolution on the issue (additional issue) of securities was made:</w:t>
            </w:r>
          </w:p>
          <w:p w:rsidR="00F60C81" w:rsidRPr="004D2836" w:rsidRDefault="00736C9B">
            <w:pPr>
              <w:pStyle w:val="TableParagraph"/>
              <w:numPr>
                <w:ilvl w:val="0"/>
                <w:numId w:val="4"/>
              </w:numPr>
              <w:tabs>
                <w:tab w:val="left" w:pos="204"/>
              </w:tabs>
              <w:ind w:right="26" w:firstLine="0"/>
              <w:jc w:val="both"/>
              <w:rPr>
                <w:b/>
                <w:i/>
                <w:sz w:val="24"/>
                <w:lang w:val="en-US"/>
              </w:rPr>
            </w:pPr>
            <w:r>
              <w:rPr>
                <w:sz w:val="24"/>
                <w:lang w:val="en-US"/>
              </w:rPr>
              <w:t xml:space="preserve">the meeting date (the deadline for accepting census-papers from the Board members): </w:t>
            </w:r>
            <w:r>
              <w:rPr>
                <w:b/>
                <w:i/>
                <w:sz w:val="24"/>
                <w:lang w:val="en-US"/>
              </w:rPr>
              <w:t>December 3, 2019.</w:t>
            </w:r>
          </w:p>
          <w:p w:rsidR="00F60C81" w:rsidRPr="004D2836" w:rsidRDefault="00736C9B">
            <w:pPr>
              <w:pStyle w:val="TableParagraph"/>
              <w:numPr>
                <w:ilvl w:val="0"/>
                <w:numId w:val="4"/>
              </w:numPr>
              <w:tabs>
                <w:tab w:val="left" w:pos="168"/>
              </w:tabs>
              <w:ind w:left="167" w:hanging="139"/>
              <w:jc w:val="both"/>
              <w:rPr>
                <w:b/>
                <w:i/>
                <w:sz w:val="24"/>
                <w:lang w:val="en-US"/>
              </w:rPr>
            </w:pPr>
            <w:r>
              <w:rPr>
                <w:sz w:val="24"/>
                <w:lang w:val="en-US"/>
              </w:rPr>
              <w:t xml:space="preserve">meeting place: </w:t>
            </w:r>
            <w:r>
              <w:rPr>
                <w:b/>
                <w:i/>
                <w:sz w:val="24"/>
                <w:lang w:val="en-US"/>
              </w:rPr>
              <w:t>Rostov-on-Don.</w:t>
            </w:r>
          </w:p>
          <w:p w:rsidR="00F60C81" w:rsidRPr="004D2836" w:rsidRDefault="004D2836">
            <w:pPr>
              <w:pStyle w:val="TableParagraph"/>
              <w:ind w:left="0"/>
              <w:rPr>
                <w:b/>
                <w:sz w:val="24"/>
                <w:lang w:val="en-US"/>
              </w:rPr>
            </w:pPr>
          </w:p>
          <w:p w:rsidR="00F60C81" w:rsidRPr="004D2836" w:rsidRDefault="00736C9B">
            <w:pPr>
              <w:pStyle w:val="TableParagraph"/>
              <w:numPr>
                <w:ilvl w:val="1"/>
                <w:numId w:val="3"/>
              </w:numPr>
              <w:tabs>
                <w:tab w:val="left" w:pos="490"/>
              </w:tabs>
              <w:ind w:right="20" w:firstLine="0"/>
              <w:jc w:val="both"/>
              <w:rPr>
                <w:b/>
                <w:i/>
                <w:sz w:val="24"/>
                <w:lang w:val="en-US"/>
              </w:rPr>
            </w:pPr>
            <w:r>
              <w:rPr>
                <w:sz w:val="24"/>
                <w:lang w:val="en-US"/>
              </w:rPr>
              <w:t xml:space="preserve">Date and number of the meeting (session) minutes of the Issuer's authorized management body at which the resolution on approval of the resolution on the issue (additional issue) of securities was made: </w:t>
            </w:r>
            <w:r>
              <w:rPr>
                <w:b/>
                <w:i/>
                <w:sz w:val="24"/>
                <w:lang w:val="en-US"/>
              </w:rPr>
              <w:t>December 3, 2019 No. 344/2019.</w:t>
            </w:r>
          </w:p>
          <w:p w:rsidR="00F60C81" w:rsidRPr="004D2836" w:rsidRDefault="004D2836">
            <w:pPr>
              <w:pStyle w:val="TableParagraph"/>
              <w:spacing w:before="1"/>
              <w:ind w:left="0"/>
              <w:rPr>
                <w:b/>
                <w:sz w:val="24"/>
                <w:lang w:val="en-US"/>
              </w:rPr>
            </w:pPr>
          </w:p>
          <w:p w:rsidR="00F60C81" w:rsidRPr="004D2836" w:rsidRDefault="00736C9B">
            <w:pPr>
              <w:pStyle w:val="TableParagraph"/>
              <w:numPr>
                <w:ilvl w:val="1"/>
                <w:numId w:val="3"/>
              </w:numPr>
              <w:tabs>
                <w:tab w:val="left" w:pos="485"/>
              </w:tabs>
              <w:spacing w:line="242" w:lineRule="auto"/>
              <w:ind w:right="18" w:firstLine="0"/>
              <w:jc w:val="both"/>
              <w:rPr>
                <w:b/>
                <w:i/>
                <w:sz w:val="23"/>
                <w:lang w:val="en-US"/>
              </w:rPr>
            </w:pPr>
            <w:r>
              <w:rPr>
                <w:sz w:val="24"/>
                <w:lang w:val="en-US"/>
              </w:rPr>
              <w:t xml:space="preserve">Quorum and voting results on approval of the resolution on the issue (additional issue) of securities: </w:t>
            </w:r>
            <w:r>
              <w:rPr>
                <w:b/>
                <w:i/>
                <w:sz w:val="24"/>
                <w:lang w:val="en-US"/>
              </w:rPr>
              <w:t>11 out of 11 members of the Company's Board of Directors took part in the meeting, and the quorum was 100%.</w:t>
            </w:r>
          </w:p>
          <w:p w:rsidR="00F60C81" w:rsidRPr="004D2836" w:rsidRDefault="00736C9B">
            <w:pPr>
              <w:pStyle w:val="TableParagraph"/>
              <w:spacing w:line="273" w:lineRule="exact"/>
              <w:jc w:val="both"/>
              <w:rPr>
                <w:b/>
                <w:i/>
                <w:sz w:val="24"/>
                <w:lang w:val="en-US"/>
              </w:rPr>
            </w:pPr>
            <w:r>
              <w:rPr>
                <w:b/>
                <w:i/>
                <w:sz w:val="24"/>
                <w:lang w:val="en-US"/>
              </w:rPr>
              <w:t>Voting results:</w:t>
            </w:r>
          </w:p>
          <w:p w:rsidR="00F60C81" w:rsidRDefault="00736C9B">
            <w:pPr>
              <w:pStyle w:val="TableParagraph"/>
              <w:ind w:right="1956"/>
              <w:rPr>
                <w:b/>
                <w:i/>
                <w:sz w:val="24"/>
              </w:rPr>
            </w:pPr>
            <w:r>
              <w:rPr>
                <w:b/>
                <w:i/>
                <w:sz w:val="24"/>
                <w:lang w:val="en-US"/>
              </w:rPr>
              <w:t>"PRO" is 8 votes, "CON" is 3 votes, "ABSTAIN" is 0 votes. The resolution was carried.</w:t>
            </w:r>
          </w:p>
          <w:p w:rsidR="00F60C81" w:rsidRDefault="004D2836">
            <w:pPr>
              <w:pStyle w:val="TableParagraph"/>
              <w:spacing w:before="6"/>
              <w:ind w:left="0"/>
              <w:rPr>
                <w:b/>
                <w:sz w:val="23"/>
              </w:rPr>
            </w:pPr>
          </w:p>
          <w:p w:rsidR="00F60C81" w:rsidRPr="004D2836" w:rsidRDefault="00736C9B">
            <w:pPr>
              <w:pStyle w:val="TableParagraph"/>
              <w:numPr>
                <w:ilvl w:val="1"/>
                <w:numId w:val="3"/>
              </w:numPr>
              <w:tabs>
                <w:tab w:val="left" w:pos="533"/>
              </w:tabs>
              <w:spacing w:before="1" w:line="270" w:lineRule="atLeast"/>
              <w:ind w:right="18" w:firstLine="0"/>
              <w:jc w:val="both"/>
              <w:rPr>
                <w:b/>
                <w:i/>
                <w:sz w:val="24"/>
                <w:lang w:val="en-US"/>
              </w:rPr>
            </w:pPr>
            <w:r>
              <w:rPr>
                <w:sz w:val="24"/>
                <w:lang w:val="en-US"/>
              </w:rPr>
              <w:t xml:space="preserve">Type, category, series and other identification features of securities to be placed: </w:t>
            </w:r>
            <w:r>
              <w:rPr>
                <w:b/>
                <w:i/>
                <w:sz w:val="24"/>
                <w:lang w:val="en-US"/>
              </w:rPr>
              <w:t>ordinary registered uncertificated shares, international securities</w:t>
            </w:r>
          </w:p>
        </w:tc>
      </w:tr>
      <w:tr w:rsidR="00EE4193" w:rsidRPr="004D2836" w:rsidTr="00A06472">
        <w:trPr>
          <w:trHeight w:val="20"/>
        </w:trPr>
        <w:tc>
          <w:tcPr>
            <w:tcW w:w="5000" w:type="pct"/>
            <w:gridSpan w:val="4"/>
          </w:tcPr>
          <w:p w:rsidR="00F60C81" w:rsidRPr="004D2836" w:rsidRDefault="00736C9B">
            <w:pPr>
              <w:pStyle w:val="TableParagraph"/>
              <w:spacing w:line="266" w:lineRule="exact"/>
              <w:rPr>
                <w:b/>
                <w:i/>
                <w:sz w:val="24"/>
                <w:lang w:val="en-US"/>
              </w:rPr>
            </w:pPr>
            <w:r>
              <w:rPr>
                <w:b/>
                <w:i/>
                <w:sz w:val="24"/>
                <w:lang w:val="en-US"/>
              </w:rPr>
              <w:t>identification code (number) is RU000A0JPPG8.</w:t>
            </w:r>
          </w:p>
          <w:p w:rsidR="00F60C81" w:rsidRPr="004D2836" w:rsidRDefault="004D2836">
            <w:pPr>
              <w:pStyle w:val="TableParagraph"/>
              <w:spacing w:before="7"/>
              <w:ind w:left="0"/>
              <w:rPr>
                <w:b/>
                <w:sz w:val="23"/>
                <w:lang w:val="en-US"/>
              </w:rPr>
            </w:pPr>
          </w:p>
          <w:p w:rsidR="00F60C81" w:rsidRPr="004D2836" w:rsidRDefault="00736C9B">
            <w:pPr>
              <w:pStyle w:val="TableParagraph"/>
              <w:numPr>
                <w:ilvl w:val="1"/>
                <w:numId w:val="2"/>
              </w:numPr>
              <w:tabs>
                <w:tab w:val="left" w:pos="449"/>
              </w:tabs>
              <w:ind w:firstLine="0"/>
              <w:rPr>
                <w:sz w:val="24"/>
                <w:lang w:val="en-US"/>
              </w:rPr>
            </w:pPr>
            <w:r>
              <w:rPr>
                <w:sz w:val="24"/>
                <w:lang w:val="en-US"/>
              </w:rPr>
              <w:t>The conditions of the securities placement determined by the resolution on their placement:</w:t>
            </w:r>
          </w:p>
          <w:p w:rsidR="00F60C81" w:rsidRPr="004D2836" w:rsidRDefault="00736C9B">
            <w:pPr>
              <w:pStyle w:val="TableParagraph"/>
              <w:spacing w:before="5"/>
              <w:ind w:right="16" w:firstLine="566"/>
              <w:jc w:val="both"/>
              <w:rPr>
                <w:b/>
                <w:i/>
                <w:sz w:val="24"/>
                <w:lang w:val="en-US"/>
              </w:rPr>
            </w:pPr>
            <w:r>
              <w:rPr>
                <w:b/>
                <w:i/>
                <w:sz w:val="24"/>
                <w:lang w:val="en-US"/>
              </w:rPr>
              <w:t xml:space="preserve">Increase the authorized capital of IDGC of the South, PJSC by placing additional ordinary registered book-entry shares in the amount of 98,520,013,264 (Ninety-eight billion five hundred and twenty two million thirteen thousand two hundred and sixty four) with the nominal value of </w:t>
            </w:r>
            <w:r>
              <w:rPr>
                <w:b/>
                <w:i/>
                <w:sz w:val="24"/>
                <w:lang w:val="en-US"/>
              </w:rPr>
              <w:lastRenderedPageBreak/>
              <w:t>10 (ten) kopecks each for a total amount of 9,852,001,326 (Nine billion eight hundred and fifty-two million one thousand three hundred and twenty-six) roubles and 40 kopecks, on the following basic conditions:</w:t>
            </w:r>
          </w:p>
          <w:p w:rsidR="00F60C81" w:rsidRPr="004D2836" w:rsidRDefault="00736C9B" w:rsidP="002B3D26">
            <w:pPr>
              <w:pStyle w:val="TableParagraph"/>
              <w:numPr>
                <w:ilvl w:val="2"/>
                <w:numId w:val="2"/>
              </w:numPr>
              <w:tabs>
                <w:tab w:val="left" w:pos="735"/>
              </w:tabs>
              <w:ind w:firstLine="544"/>
              <w:rPr>
                <w:b/>
                <w:i/>
                <w:sz w:val="24"/>
                <w:lang w:val="en-US"/>
              </w:rPr>
            </w:pPr>
            <w:r>
              <w:rPr>
                <w:b/>
                <w:i/>
                <w:sz w:val="24"/>
                <w:lang w:val="en-US"/>
              </w:rPr>
              <w:t>type of offering: public offering;</w:t>
            </w:r>
          </w:p>
          <w:p w:rsidR="00F60C81" w:rsidRPr="004D2836" w:rsidRDefault="00736C9B" w:rsidP="002B3D26">
            <w:pPr>
              <w:pStyle w:val="TableParagraph"/>
              <w:numPr>
                <w:ilvl w:val="2"/>
                <w:numId w:val="2"/>
              </w:numPr>
              <w:tabs>
                <w:tab w:val="left" w:pos="1032"/>
              </w:tabs>
              <w:ind w:right="21" w:firstLine="544"/>
              <w:jc w:val="both"/>
              <w:rPr>
                <w:b/>
                <w:i/>
                <w:sz w:val="24"/>
                <w:lang w:val="en-US"/>
              </w:rPr>
            </w:pPr>
            <w:r>
              <w:rPr>
                <w:b/>
                <w:i/>
                <w:sz w:val="24"/>
                <w:lang w:val="en-US"/>
              </w:rPr>
              <w:t>placement price of one additional ordinary registered uncertificated share (including persons included in the list of persons having a preemptive right to purchase additional shares to be placed): 10 (Ten) kopecks;</w:t>
            </w:r>
          </w:p>
          <w:p w:rsidR="00F60C81" w:rsidRPr="004D2836" w:rsidRDefault="00736C9B" w:rsidP="002B3D26">
            <w:pPr>
              <w:pStyle w:val="TableParagraph"/>
              <w:numPr>
                <w:ilvl w:val="2"/>
                <w:numId w:val="2"/>
              </w:numPr>
              <w:tabs>
                <w:tab w:val="left" w:pos="1013"/>
              </w:tabs>
              <w:spacing w:before="1"/>
              <w:ind w:right="22" w:firstLine="544"/>
              <w:jc w:val="both"/>
              <w:rPr>
                <w:b/>
                <w:i/>
                <w:sz w:val="24"/>
                <w:lang w:val="en-US"/>
              </w:rPr>
            </w:pPr>
            <w:r>
              <w:rPr>
                <w:b/>
                <w:i/>
                <w:sz w:val="24"/>
                <w:lang w:val="en-US"/>
              </w:rPr>
              <w:t>manner of payment: payment for additional ordinary registered uncertificated shares of the Company shall be made in rubles of the Russian Federation in non-cash form.</w:t>
            </w:r>
          </w:p>
          <w:p w:rsidR="00F60C81" w:rsidRPr="004D2836" w:rsidRDefault="004D2836" w:rsidP="002B3D26">
            <w:pPr>
              <w:pStyle w:val="TableParagraph"/>
              <w:spacing w:before="4"/>
              <w:ind w:left="0" w:firstLine="544"/>
              <w:rPr>
                <w:b/>
                <w:sz w:val="23"/>
                <w:lang w:val="en-US"/>
              </w:rPr>
            </w:pPr>
          </w:p>
          <w:p w:rsidR="00F60C81" w:rsidRPr="004D2836" w:rsidRDefault="00736C9B" w:rsidP="002B3D26">
            <w:pPr>
              <w:pStyle w:val="TableParagraph"/>
              <w:numPr>
                <w:ilvl w:val="1"/>
                <w:numId w:val="2"/>
              </w:numPr>
              <w:tabs>
                <w:tab w:val="left" w:pos="646"/>
              </w:tabs>
              <w:ind w:right="15" w:firstLine="544"/>
              <w:jc w:val="both"/>
              <w:rPr>
                <w:b/>
                <w:i/>
                <w:sz w:val="24"/>
                <w:lang w:val="en-US"/>
              </w:rPr>
            </w:pPr>
            <w:r>
              <w:rPr>
                <w:sz w:val="24"/>
                <w:lang w:val="en-US"/>
              </w:rPr>
              <w:t xml:space="preserve">Providing members (shareholders) of the issuer and (or) other persons with a preferential right to purchase securities: </w:t>
            </w:r>
            <w:r>
              <w:rPr>
                <w:b/>
                <w:i/>
                <w:sz w:val="24"/>
                <w:lang w:val="en-US"/>
              </w:rPr>
              <w:t>In accordance with Art. 40 of the Federal Law “On Joint-Stock Companies” the Issuer's shareholders have the preemptive right to purchase ordinary shares placed through open subscription in an amount proportional to the number of the Issuer's ordinary shares they hold.</w:t>
            </w:r>
          </w:p>
          <w:p w:rsidR="00F60C81" w:rsidRPr="004D2836" w:rsidRDefault="00736C9B" w:rsidP="002B3D26">
            <w:pPr>
              <w:pStyle w:val="TableParagraph"/>
              <w:spacing w:before="5"/>
              <w:ind w:right="24" w:firstLine="544"/>
              <w:jc w:val="both"/>
              <w:rPr>
                <w:b/>
                <w:i/>
                <w:sz w:val="24"/>
                <w:lang w:val="en-US"/>
              </w:rPr>
            </w:pPr>
            <w:r>
              <w:rPr>
                <w:b/>
                <w:i/>
                <w:sz w:val="24"/>
                <w:lang w:val="en-US"/>
              </w:rPr>
              <w:t>The date on which the list of persons having the preemptive right to purchase the placed securities is made: October 12, 2019.</w:t>
            </w:r>
          </w:p>
          <w:p w:rsidR="00F60C81" w:rsidRPr="004D2836" w:rsidRDefault="004D2836" w:rsidP="002B3D26">
            <w:pPr>
              <w:pStyle w:val="TableParagraph"/>
              <w:spacing w:before="4"/>
              <w:ind w:left="0" w:firstLine="544"/>
              <w:rPr>
                <w:b/>
                <w:sz w:val="23"/>
                <w:lang w:val="en-US"/>
              </w:rPr>
            </w:pPr>
          </w:p>
          <w:p w:rsidR="00F60C81" w:rsidRPr="004D2836" w:rsidRDefault="00736C9B" w:rsidP="002B3D26">
            <w:pPr>
              <w:pStyle w:val="TableParagraph"/>
              <w:numPr>
                <w:ilvl w:val="1"/>
                <w:numId w:val="2"/>
              </w:numPr>
              <w:tabs>
                <w:tab w:val="left" w:pos="614"/>
              </w:tabs>
              <w:spacing w:before="1"/>
              <w:ind w:right="15" w:firstLine="544"/>
              <w:jc w:val="both"/>
              <w:rPr>
                <w:b/>
                <w:i/>
                <w:sz w:val="24"/>
                <w:lang w:val="en-US"/>
              </w:rPr>
            </w:pPr>
            <w:r>
              <w:rPr>
                <w:sz w:val="24"/>
                <w:lang w:val="en-US"/>
              </w:rPr>
              <w:t xml:space="preserve">If an issue (additional issue) of securities is subject to state registration and securities admitted to organized trade are placed by public offering with their payment in cash or securities admitted to organized trade, information on the issuer's intention to submit to the registration authority after completion of the securities placement a report on the results of the issue (additional issue) of securities or a notice on the results of the issue (additional issue) of securities: </w:t>
            </w:r>
            <w:r>
              <w:rPr>
                <w:b/>
                <w:i/>
                <w:sz w:val="24"/>
                <w:lang w:val="en-US"/>
              </w:rPr>
              <w:t>document containing the actual results of the securities placement, which the issuer shall submit to the registration authority after completion of the securities placement, is a notification of the results of the additional securities issue.</w:t>
            </w:r>
          </w:p>
          <w:p w:rsidR="00F60C81" w:rsidRPr="004D2836" w:rsidRDefault="004D2836" w:rsidP="002B3D26">
            <w:pPr>
              <w:pStyle w:val="TableParagraph"/>
              <w:spacing w:before="9"/>
              <w:ind w:left="0" w:firstLine="544"/>
              <w:rPr>
                <w:b/>
                <w:sz w:val="23"/>
                <w:lang w:val="en-US"/>
              </w:rPr>
            </w:pPr>
          </w:p>
          <w:p w:rsidR="00F60C81" w:rsidRPr="004D2836" w:rsidRDefault="00736C9B" w:rsidP="002B3D26">
            <w:pPr>
              <w:pStyle w:val="TableParagraph"/>
              <w:numPr>
                <w:ilvl w:val="1"/>
                <w:numId w:val="2"/>
              </w:numPr>
              <w:tabs>
                <w:tab w:val="left" w:pos="603"/>
              </w:tabs>
              <w:spacing w:before="1"/>
              <w:ind w:right="22" w:firstLine="544"/>
              <w:jc w:val="both"/>
              <w:rPr>
                <w:sz w:val="24"/>
                <w:lang w:val="en-US"/>
              </w:rPr>
            </w:pPr>
            <w:r>
              <w:rPr>
                <w:sz w:val="24"/>
                <w:lang w:val="en-US"/>
              </w:rPr>
              <w:t>If in the course of the securities emission the registration (presentation to the exchange) of the securities prospectus is assumed, the information on the abovementioned circumstance:</w:t>
            </w:r>
          </w:p>
          <w:p w:rsidR="00F60C81" w:rsidRPr="004D2836" w:rsidRDefault="00736C9B" w:rsidP="002B3D26">
            <w:pPr>
              <w:pStyle w:val="TableParagraph"/>
              <w:spacing w:before="4" w:line="265" w:lineRule="exact"/>
              <w:ind w:firstLine="544"/>
              <w:jc w:val="both"/>
              <w:rPr>
                <w:b/>
                <w:i/>
                <w:sz w:val="24"/>
                <w:lang w:val="en-US"/>
              </w:rPr>
            </w:pPr>
            <w:r>
              <w:rPr>
                <w:b/>
                <w:i/>
                <w:sz w:val="24"/>
                <w:lang w:val="en-US"/>
              </w:rPr>
              <w:t>in the course of the securities emission, the registration of the securities prospectus is assumed.</w:t>
            </w:r>
          </w:p>
        </w:tc>
      </w:tr>
      <w:tr w:rsidR="00EE4193" w:rsidTr="00A06472">
        <w:trPr>
          <w:trHeight w:val="20"/>
        </w:trPr>
        <w:tc>
          <w:tcPr>
            <w:tcW w:w="5000" w:type="pct"/>
            <w:gridSpan w:val="4"/>
            <w:tcBorders>
              <w:bottom w:val="single" w:sz="4" w:space="0" w:color="000000"/>
            </w:tcBorders>
          </w:tcPr>
          <w:p w:rsidR="00F60C81" w:rsidRDefault="00736C9B">
            <w:pPr>
              <w:pStyle w:val="TableParagraph"/>
              <w:spacing w:line="258" w:lineRule="exact"/>
              <w:ind w:left="4183"/>
              <w:rPr>
                <w:sz w:val="24"/>
              </w:rPr>
            </w:pPr>
            <w:r>
              <w:rPr>
                <w:sz w:val="24"/>
                <w:lang w:val="en-US"/>
              </w:rPr>
              <w:lastRenderedPageBreak/>
              <w:t>3. Signature</w:t>
            </w:r>
          </w:p>
        </w:tc>
      </w:tr>
      <w:tr w:rsidR="00EE4193" w:rsidTr="00A06472">
        <w:trPr>
          <w:trHeight w:val="56"/>
        </w:trPr>
        <w:tc>
          <w:tcPr>
            <w:tcW w:w="2951" w:type="pct"/>
            <w:gridSpan w:val="2"/>
            <w:vMerge w:val="restart"/>
            <w:tcBorders>
              <w:bottom w:val="nil"/>
              <w:right w:val="nil"/>
            </w:tcBorders>
          </w:tcPr>
          <w:p w:rsidR="00A06472" w:rsidRPr="004D2836" w:rsidRDefault="00736C9B" w:rsidP="00A06472">
            <w:pPr>
              <w:pStyle w:val="TableParagraph"/>
              <w:tabs>
                <w:tab w:val="left" w:pos="449"/>
              </w:tabs>
              <w:spacing w:line="261" w:lineRule="exact"/>
              <w:ind w:left="0"/>
              <w:rPr>
                <w:sz w:val="24"/>
                <w:lang w:val="en-US"/>
              </w:rPr>
            </w:pPr>
            <w:r>
              <w:rPr>
                <w:sz w:val="24"/>
                <w:lang w:val="en-US"/>
              </w:rPr>
              <w:t>3.1. Head of Corporate Governance and Shareholder Relations Department (power of attorney No. 86-19 dated January 1, 2019)</w:t>
            </w:r>
          </w:p>
          <w:p w:rsidR="00A06472" w:rsidRPr="004D2836" w:rsidRDefault="004D2836" w:rsidP="00A06472">
            <w:pPr>
              <w:pStyle w:val="TableParagraph"/>
              <w:ind w:left="0"/>
              <w:rPr>
                <w:sz w:val="6"/>
                <w:szCs w:val="6"/>
                <w:lang w:val="en-US"/>
              </w:rPr>
            </w:pPr>
          </w:p>
          <w:p w:rsidR="00A06472" w:rsidRDefault="00736C9B" w:rsidP="00854FB9">
            <w:pPr>
              <w:pStyle w:val="TableParagraph"/>
              <w:tabs>
                <w:tab w:val="left" w:pos="449"/>
                <w:tab w:val="left" w:pos="1468"/>
                <w:tab w:val="left" w:pos="2189"/>
              </w:tabs>
              <w:spacing w:after="120" w:line="270" w:lineRule="exact"/>
              <w:ind w:left="0"/>
              <w:rPr>
                <w:sz w:val="24"/>
              </w:rPr>
            </w:pPr>
            <w:r>
              <w:rPr>
                <w:sz w:val="24"/>
                <w:lang w:val="en-US"/>
              </w:rPr>
              <w:t xml:space="preserve">Date </w:t>
            </w:r>
            <w:r w:rsidRPr="00854FB9">
              <w:rPr>
                <w:sz w:val="24"/>
                <w:u w:val="single"/>
                <w:lang w:val="en-US"/>
              </w:rPr>
              <w:t>December</w:t>
            </w:r>
            <w:r>
              <w:rPr>
                <w:sz w:val="24"/>
                <w:lang w:val="en-US"/>
              </w:rPr>
              <w:t xml:space="preserve"> "</w:t>
            </w:r>
            <w:r w:rsidRPr="00854FB9">
              <w:rPr>
                <w:sz w:val="24"/>
                <w:u w:val="single"/>
                <w:lang w:val="en-US"/>
              </w:rPr>
              <w:t>16</w:t>
            </w:r>
            <w:r>
              <w:rPr>
                <w:sz w:val="24"/>
                <w:lang w:val="en-US"/>
              </w:rPr>
              <w:t>", 20</w:t>
            </w:r>
            <w:r w:rsidRPr="00854FB9">
              <w:rPr>
                <w:sz w:val="24"/>
                <w:u w:val="single"/>
                <w:lang w:val="en-US"/>
              </w:rPr>
              <w:t>19</w:t>
            </w:r>
          </w:p>
        </w:tc>
        <w:tc>
          <w:tcPr>
            <w:tcW w:w="668" w:type="pct"/>
            <w:tcBorders>
              <w:left w:val="nil"/>
              <w:bottom w:val="single" w:sz="4" w:space="0" w:color="auto"/>
              <w:right w:val="nil"/>
            </w:tcBorders>
          </w:tcPr>
          <w:p w:rsidR="00A06472" w:rsidRDefault="004D2836" w:rsidP="00A06472">
            <w:pPr>
              <w:pStyle w:val="TableParagraph"/>
              <w:tabs>
                <w:tab w:val="left" w:pos="449"/>
                <w:tab w:val="left" w:pos="1468"/>
                <w:tab w:val="left" w:pos="2189"/>
              </w:tabs>
              <w:spacing w:line="270" w:lineRule="exact"/>
              <w:ind w:left="0"/>
              <w:rPr>
                <w:sz w:val="24"/>
              </w:rPr>
            </w:pPr>
          </w:p>
        </w:tc>
        <w:tc>
          <w:tcPr>
            <w:tcW w:w="1381" w:type="pct"/>
            <w:tcBorders>
              <w:left w:val="nil"/>
              <w:bottom w:val="nil"/>
            </w:tcBorders>
          </w:tcPr>
          <w:p w:rsidR="00A06472" w:rsidRDefault="00736C9B" w:rsidP="00A06472">
            <w:pPr>
              <w:pStyle w:val="TableParagraph"/>
              <w:tabs>
                <w:tab w:val="left" w:pos="449"/>
                <w:tab w:val="left" w:pos="1468"/>
                <w:tab w:val="left" w:pos="2189"/>
              </w:tabs>
              <w:spacing w:line="270" w:lineRule="exact"/>
              <w:ind w:left="0"/>
              <w:rPr>
                <w:sz w:val="24"/>
              </w:rPr>
            </w:pPr>
            <w:r>
              <w:rPr>
                <w:sz w:val="24"/>
                <w:lang w:val="en-US"/>
              </w:rPr>
              <w:t>Pavlova E.N.</w:t>
            </w:r>
          </w:p>
        </w:tc>
      </w:tr>
      <w:tr w:rsidR="00EE4193" w:rsidTr="00A06472">
        <w:trPr>
          <w:trHeight w:val="243"/>
        </w:trPr>
        <w:tc>
          <w:tcPr>
            <w:tcW w:w="2951" w:type="pct"/>
            <w:gridSpan w:val="2"/>
            <w:vMerge/>
            <w:tcBorders>
              <w:top w:val="nil"/>
              <w:right w:val="nil"/>
            </w:tcBorders>
          </w:tcPr>
          <w:p w:rsidR="00A06472" w:rsidRDefault="004D2836" w:rsidP="00A06472">
            <w:pPr>
              <w:pStyle w:val="TableParagraph"/>
              <w:numPr>
                <w:ilvl w:val="1"/>
                <w:numId w:val="6"/>
              </w:numPr>
              <w:tabs>
                <w:tab w:val="left" w:pos="449"/>
              </w:tabs>
              <w:spacing w:line="261" w:lineRule="exact"/>
              <w:ind w:left="0" w:firstLine="0"/>
              <w:rPr>
                <w:sz w:val="24"/>
              </w:rPr>
            </w:pPr>
          </w:p>
        </w:tc>
        <w:tc>
          <w:tcPr>
            <w:tcW w:w="668" w:type="pct"/>
            <w:tcBorders>
              <w:top w:val="nil"/>
              <w:left w:val="nil"/>
              <w:right w:val="nil"/>
            </w:tcBorders>
          </w:tcPr>
          <w:p w:rsidR="00A06472" w:rsidRDefault="00736C9B" w:rsidP="00A06472">
            <w:pPr>
              <w:pStyle w:val="TableParagraph"/>
              <w:tabs>
                <w:tab w:val="left" w:pos="449"/>
                <w:tab w:val="left" w:pos="1468"/>
                <w:tab w:val="left" w:pos="2189"/>
              </w:tabs>
              <w:spacing w:line="270" w:lineRule="exact"/>
              <w:ind w:left="0"/>
              <w:jc w:val="center"/>
              <w:rPr>
                <w:sz w:val="24"/>
              </w:rPr>
            </w:pPr>
            <w:r>
              <w:rPr>
                <w:sz w:val="24"/>
                <w:lang w:val="en-US"/>
              </w:rPr>
              <w:t>(signature)</w:t>
            </w:r>
          </w:p>
          <w:p w:rsidR="00A06472" w:rsidRDefault="004D2836" w:rsidP="00A06472">
            <w:pPr>
              <w:pStyle w:val="TableParagraph"/>
              <w:tabs>
                <w:tab w:val="left" w:pos="449"/>
                <w:tab w:val="left" w:pos="1468"/>
                <w:tab w:val="left" w:pos="2189"/>
              </w:tabs>
              <w:spacing w:line="270" w:lineRule="exact"/>
              <w:ind w:left="0"/>
              <w:rPr>
                <w:sz w:val="24"/>
              </w:rPr>
            </w:pPr>
            <w:r w:rsidRPr="004D2836">
              <w:rPr>
                <w:sz w:val="24"/>
                <w:lang w:val="en-US"/>
              </w:rPr>
              <w:t>L.S.</w:t>
            </w:r>
            <w:bookmarkStart w:id="0" w:name="_GoBack"/>
            <w:bookmarkEnd w:id="0"/>
          </w:p>
        </w:tc>
        <w:tc>
          <w:tcPr>
            <w:tcW w:w="1381" w:type="pct"/>
            <w:tcBorders>
              <w:top w:val="nil"/>
              <w:left w:val="nil"/>
            </w:tcBorders>
          </w:tcPr>
          <w:p w:rsidR="00A06472" w:rsidRDefault="004D2836" w:rsidP="00A06472">
            <w:pPr>
              <w:pStyle w:val="TableParagraph"/>
              <w:tabs>
                <w:tab w:val="left" w:pos="449"/>
                <w:tab w:val="left" w:pos="1468"/>
                <w:tab w:val="left" w:pos="2189"/>
              </w:tabs>
              <w:spacing w:line="270" w:lineRule="exact"/>
              <w:ind w:left="0"/>
              <w:rPr>
                <w:sz w:val="24"/>
              </w:rPr>
            </w:pPr>
          </w:p>
        </w:tc>
      </w:tr>
    </w:tbl>
    <w:p w:rsidR="003D4A53" w:rsidRDefault="004D2836" w:rsidP="00A06472"/>
    <w:sectPr w:rsidR="003D4A53" w:rsidSect="00F60C81">
      <w:headerReference w:type="default" r:id="rId10"/>
      <w:pgSz w:w="11910" w:h="16850"/>
      <w:pgMar w:top="860" w:right="86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6E" w:rsidRDefault="00736C9B">
      <w:r>
        <w:separator/>
      </w:r>
    </w:p>
  </w:endnote>
  <w:endnote w:type="continuationSeparator" w:id="0">
    <w:p w:rsidR="00D32E6E" w:rsidRDefault="0073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6E" w:rsidRDefault="00736C9B">
      <w:r>
        <w:separator/>
      </w:r>
    </w:p>
  </w:footnote>
  <w:footnote w:type="continuationSeparator" w:id="0">
    <w:p w:rsidR="00D32E6E" w:rsidRDefault="0073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72" w:rsidRDefault="00736C9B" w:rsidP="00A06472">
    <w:pPr>
      <w:pStyle w:val="a5"/>
      <w:jc w:val="right"/>
    </w:pPr>
    <w:r>
      <w:fldChar w:fldCharType="begin"/>
    </w:r>
    <w:r>
      <w:instrText xml:space="preserve"> PAGE   \* MERGEFORMAT </w:instrText>
    </w:r>
    <w:r>
      <w:fldChar w:fldCharType="separate"/>
    </w:r>
    <w:r w:rsidR="004D2836">
      <w:rPr>
        <w:noProof/>
      </w:rPr>
      <w:t>2</w:t>
    </w:r>
    <w:r>
      <w:rPr>
        <w:noProof/>
      </w:rPr>
      <w:fldChar w:fldCharType="end"/>
    </w:r>
  </w:p>
  <w:p w:rsidR="00A06472" w:rsidRDefault="004D2836" w:rsidP="00A0647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FA9"/>
    <w:multiLevelType w:val="multilevel"/>
    <w:tmpl w:val="A7828EB8"/>
    <w:lvl w:ilvl="0">
      <w:start w:val="2"/>
      <w:numFmt w:val="decimal"/>
      <w:lvlText w:val="%1"/>
      <w:lvlJc w:val="left"/>
      <w:pPr>
        <w:ind w:left="448" w:hanging="420"/>
      </w:pPr>
      <w:rPr>
        <w:rFonts w:hint="default"/>
        <w:lang w:val="ru-RU" w:eastAsia="ru-RU" w:bidi="ru-RU"/>
      </w:rPr>
    </w:lvl>
    <w:lvl w:ilvl="1">
      <w:start w:val="6"/>
      <w:numFmt w:val="decimal"/>
      <w:lvlText w:val="%1.%2."/>
      <w:lvlJc w:val="left"/>
      <w:pPr>
        <w:ind w:left="28" w:hanging="420"/>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8" w:hanging="140"/>
      </w:pPr>
      <w:rPr>
        <w:rFonts w:ascii="Times New Roman" w:eastAsia="Times New Roman" w:hAnsi="Times New Roman" w:cs="Times New Roman" w:hint="default"/>
        <w:b/>
        <w:bCs/>
        <w:i/>
        <w:w w:val="99"/>
        <w:sz w:val="24"/>
        <w:szCs w:val="24"/>
        <w:lang w:val="ru-RU" w:eastAsia="ru-RU" w:bidi="ru-RU"/>
      </w:rPr>
    </w:lvl>
    <w:lvl w:ilvl="3">
      <w:numFmt w:val="bullet"/>
      <w:lvlText w:val="•"/>
      <w:lvlJc w:val="left"/>
      <w:pPr>
        <w:ind w:left="2451" w:hanging="140"/>
      </w:pPr>
      <w:rPr>
        <w:rFonts w:hint="default"/>
        <w:lang w:val="ru-RU" w:eastAsia="ru-RU" w:bidi="ru-RU"/>
      </w:rPr>
    </w:lvl>
    <w:lvl w:ilvl="4">
      <w:numFmt w:val="bullet"/>
      <w:lvlText w:val="•"/>
      <w:lvlJc w:val="left"/>
      <w:pPr>
        <w:ind w:left="3457" w:hanging="140"/>
      </w:pPr>
      <w:rPr>
        <w:rFonts w:hint="default"/>
        <w:lang w:val="ru-RU" w:eastAsia="ru-RU" w:bidi="ru-RU"/>
      </w:rPr>
    </w:lvl>
    <w:lvl w:ilvl="5">
      <w:numFmt w:val="bullet"/>
      <w:lvlText w:val="•"/>
      <w:lvlJc w:val="left"/>
      <w:pPr>
        <w:ind w:left="4462" w:hanging="140"/>
      </w:pPr>
      <w:rPr>
        <w:rFonts w:hint="default"/>
        <w:lang w:val="ru-RU" w:eastAsia="ru-RU" w:bidi="ru-RU"/>
      </w:rPr>
    </w:lvl>
    <w:lvl w:ilvl="6">
      <w:numFmt w:val="bullet"/>
      <w:lvlText w:val="•"/>
      <w:lvlJc w:val="left"/>
      <w:pPr>
        <w:ind w:left="5468" w:hanging="140"/>
      </w:pPr>
      <w:rPr>
        <w:rFonts w:hint="default"/>
        <w:lang w:val="ru-RU" w:eastAsia="ru-RU" w:bidi="ru-RU"/>
      </w:rPr>
    </w:lvl>
    <w:lvl w:ilvl="7">
      <w:numFmt w:val="bullet"/>
      <w:lvlText w:val="•"/>
      <w:lvlJc w:val="left"/>
      <w:pPr>
        <w:ind w:left="6474" w:hanging="140"/>
      </w:pPr>
      <w:rPr>
        <w:rFonts w:hint="default"/>
        <w:lang w:val="ru-RU" w:eastAsia="ru-RU" w:bidi="ru-RU"/>
      </w:rPr>
    </w:lvl>
    <w:lvl w:ilvl="8">
      <w:numFmt w:val="bullet"/>
      <w:lvlText w:val="•"/>
      <w:lvlJc w:val="left"/>
      <w:pPr>
        <w:ind w:left="7479" w:hanging="140"/>
      </w:pPr>
      <w:rPr>
        <w:rFonts w:hint="default"/>
        <w:lang w:val="ru-RU" w:eastAsia="ru-RU" w:bidi="ru-RU"/>
      </w:rPr>
    </w:lvl>
  </w:abstractNum>
  <w:abstractNum w:abstractNumId="1" w15:restartNumberingAfterBreak="0">
    <w:nsid w:val="0F515299"/>
    <w:multiLevelType w:val="multilevel"/>
    <w:tmpl w:val="7E7E20F8"/>
    <w:lvl w:ilvl="0">
      <w:start w:val="3"/>
      <w:numFmt w:val="decimal"/>
      <w:lvlText w:val="%1"/>
      <w:lvlJc w:val="left"/>
      <w:pPr>
        <w:ind w:left="448" w:hanging="420"/>
      </w:pPr>
      <w:rPr>
        <w:rFonts w:hint="default"/>
        <w:lang w:val="ru-RU" w:eastAsia="ru-RU" w:bidi="ru-RU"/>
      </w:rPr>
    </w:lvl>
    <w:lvl w:ilvl="1">
      <w:start w:val="1"/>
      <w:numFmt w:val="decimal"/>
      <w:lvlText w:val="%1.%2."/>
      <w:lvlJc w:val="left"/>
      <w:pPr>
        <w:ind w:left="448"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250" w:hanging="420"/>
      </w:pPr>
      <w:rPr>
        <w:rFonts w:hint="default"/>
        <w:lang w:val="ru-RU" w:eastAsia="ru-RU" w:bidi="ru-RU"/>
      </w:rPr>
    </w:lvl>
    <w:lvl w:ilvl="3">
      <w:numFmt w:val="bullet"/>
      <w:lvlText w:val="•"/>
      <w:lvlJc w:val="left"/>
      <w:pPr>
        <w:ind w:left="3155" w:hanging="420"/>
      </w:pPr>
      <w:rPr>
        <w:rFonts w:hint="default"/>
        <w:lang w:val="ru-RU" w:eastAsia="ru-RU" w:bidi="ru-RU"/>
      </w:rPr>
    </w:lvl>
    <w:lvl w:ilvl="4">
      <w:numFmt w:val="bullet"/>
      <w:lvlText w:val="•"/>
      <w:lvlJc w:val="left"/>
      <w:pPr>
        <w:ind w:left="4060" w:hanging="420"/>
      </w:pPr>
      <w:rPr>
        <w:rFonts w:hint="default"/>
        <w:lang w:val="ru-RU" w:eastAsia="ru-RU" w:bidi="ru-RU"/>
      </w:rPr>
    </w:lvl>
    <w:lvl w:ilvl="5">
      <w:numFmt w:val="bullet"/>
      <w:lvlText w:val="•"/>
      <w:lvlJc w:val="left"/>
      <w:pPr>
        <w:ind w:left="4965" w:hanging="420"/>
      </w:pPr>
      <w:rPr>
        <w:rFonts w:hint="default"/>
        <w:lang w:val="ru-RU" w:eastAsia="ru-RU" w:bidi="ru-RU"/>
      </w:rPr>
    </w:lvl>
    <w:lvl w:ilvl="6">
      <w:numFmt w:val="bullet"/>
      <w:lvlText w:val="•"/>
      <w:lvlJc w:val="left"/>
      <w:pPr>
        <w:ind w:left="5870" w:hanging="420"/>
      </w:pPr>
      <w:rPr>
        <w:rFonts w:hint="default"/>
        <w:lang w:val="ru-RU" w:eastAsia="ru-RU" w:bidi="ru-RU"/>
      </w:rPr>
    </w:lvl>
    <w:lvl w:ilvl="7">
      <w:numFmt w:val="bullet"/>
      <w:lvlText w:val="•"/>
      <w:lvlJc w:val="left"/>
      <w:pPr>
        <w:ind w:left="6775" w:hanging="420"/>
      </w:pPr>
      <w:rPr>
        <w:rFonts w:hint="default"/>
        <w:lang w:val="ru-RU" w:eastAsia="ru-RU" w:bidi="ru-RU"/>
      </w:rPr>
    </w:lvl>
    <w:lvl w:ilvl="8">
      <w:numFmt w:val="bullet"/>
      <w:lvlText w:val="•"/>
      <w:lvlJc w:val="left"/>
      <w:pPr>
        <w:ind w:left="7680" w:hanging="420"/>
      </w:pPr>
      <w:rPr>
        <w:rFonts w:hint="default"/>
        <w:lang w:val="ru-RU" w:eastAsia="ru-RU" w:bidi="ru-RU"/>
      </w:rPr>
    </w:lvl>
  </w:abstractNum>
  <w:abstractNum w:abstractNumId="2" w15:restartNumberingAfterBreak="0">
    <w:nsid w:val="1BF117F3"/>
    <w:multiLevelType w:val="multilevel"/>
    <w:tmpl w:val="F4C00B4C"/>
    <w:lvl w:ilvl="0">
      <w:start w:val="3"/>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 w15:restartNumberingAfterBreak="0">
    <w:nsid w:val="56BE6EFB"/>
    <w:multiLevelType w:val="multilevel"/>
    <w:tmpl w:val="594EA226"/>
    <w:lvl w:ilvl="0">
      <w:start w:val="2"/>
      <w:numFmt w:val="decimal"/>
      <w:lvlText w:val="%1"/>
      <w:lvlJc w:val="left"/>
      <w:pPr>
        <w:ind w:left="28" w:hanging="461"/>
      </w:pPr>
      <w:rPr>
        <w:rFonts w:hint="default"/>
        <w:lang w:val="ru-RU" w:eastAsia="ru-RU" w:bidi="ru-RU"/>
      </w:rPr>
    </w:lvl>
    <w:lvl w:ilvl="1">
      <w:start w:val="3"/>
      <w:numFmt w:val="decimal"/>
      <w:lvlText w:val="%1.%2."/>
      <w:lvlJc w:val="left"/>
      <w:pPr>
        <w:ind w:left="28" w:hanging="461"/>
      </w:pPr>
      <w:rPr>
        <w:rFonts w:hint="default"/>
        <w:b w:val="0"/>
        <w:i w:val="0"/>
        <w:spacing w:val="0"/>
        <w:w w:val="100"/>
        <w:lang w:val="ru-RU" w:eastAsia="ru-RU" w:bidi="ru-RU"/>
      </w:rPr>
    </w:lvl>
    <w:lvl w:ilvl="2">
      <w:numFmt w:val="bullet"/>
      <w:lvlText w:val="•"/>
      <w:lvlJc w:val="left"/>
      <w:pPr>
        <w:ind w:left="1914" w:hanging="461"/>
      </w:pPr>
      <w:rPr>
        <w:rFonts w:hint="default"/>
        <w:lang w:val="ru-RU" w:eastAsia="ru-RU" w:bidi="ru-RU"/>
      </w:rPr>
    </w:lvl>
    <w:lvl w:ilvl="3">
      <w:numFmt w:val="bullet"/>
      <w:lvlText w:val="•"/>
      <w:lvlJc w:val="left"/>
      <w:pPr>
        <w:ind w:left="2861" w:hanging="461"/>
      </w:pPr>
      <w:rPr>
        <w:rFonts w:hint="default"/>
        <w:lang w:val="ru-RU" w:eastAsia="ru-RU" w:bidi="ru-RU"/>
      </w:rPr>
    </w:lvl>
    <w:lvl w:ilvl="4">
      <w:numFmt w:val="bullet"/>
      <w:lvlText w:val="•"/>
      <w:lvlJc w:val="left"/>
      <w:pPr>
        <w:ind w:left="3808" w:hanging="461"/>
      </w:pPr>
      <w:rPr>
        <w:rFonts w:hint="default"/>
        <w:lang w:val="ru-RU" w:eastAsia="ru-RU" w:bidi="ru-RU"/>
      </w:rPr>
    </w:lvl>
    <w:lvl w:ilvl="5">
      <w:numFmt w:val="bullet"/>
      <w:lvlText w:val="•"/>
      <w:lvlJc w:val="left"/>
      <w:pPr>
        <w:ind w:left="4756" w:hanging="461"/>
      </w:pPr>
      <w:rPr>
        <w:rFonts w:hint="default"/>
        <w:lang w:val="ru-RU" w:eastAsia="ru-RU" w:bidi="ru-RU"/>
      </w:rPr>
    </w:lvl>
    <w:lvl w:ilvl="6">
      <w:numFmt w:val="bullet"/>
      <w:lvlText w:val="•"/>
      <w:lvlJc w:val="left"/>
      <w:pPr>
        <w:ind w:left="5703" w:hanging="461"/>
      </w:pPr>
      <w:rPr>
        <w:rFonts w:hint="default"/>
        <w:lang w:val="ru-RU" w:eastAsia="ru-RU" w:bidi="ru-RU"/>
      </w:rPr>
    </w:lvl>
    <w:lvl w:ilvl="7">
      <w:numFmt w:val="bullet"/>
      <w:lvlText w:val="•"/>
      <w:lvlJc w:val="left"/>
      <w:pPr>
        <w:ind w:left="6650" w:hanging="461"/>
      </w:pPr>
      <w:rPr>
        <w:rFonts w:hint="default"/>
        <w:lang w:val="ru-RU" w:eastAsia="ru-RU" w:bidi="ru-RU"/>
      </w:rPr>
    </w:lvl>
    <w:lvl w:ilvl="8">
      <w:numFmt w:val="bullet"/>
      <w:lvlText w:val="•"/>
      <w:lvlJc w:val="left"/>
      <w:pPr>
        <w:ind w:left="7597" w:hanging="461"/>
      </w:pPr>
      <w:rPr>
        <w:rFonts w:hint="default"/>
        <w:lang w:val="ru-RU" w:eastAsia="ru-RU" w:bidi="ru-RU"/>
      </w:rPr>
    </w:lvl>
  </w:abstractNum>
  <w:abstractNum w:abstractNumId="4" w15:restartNumberingAfterBreak="0">
    <w:nsid w:val="701B170D"/>
    <w:multiLevelType w:val="hybridMultilevel"/>
    <w:tmpl w:val="2A7406E6"/>
    <w:lvl w:ilvl="0" w:tplc="A63E109C">
      <w:numFmt w:val="bullet"/>
      <w:lvlText w:val="-"/>
      <w:lvlJc w:val="left"/>
      <w:pPr>
        <w:ind w:left="28" w:hanging="176"/>
      </w:pPr>
      <w:rPr>
        <w:rFonts w:ascii="Times New Roman" w:eastAsia="Times New Roman" w:hAnsi="Times New Roman" w:cs="Times New Roman" w:hint="default"/>
        <w:spacing w:val="-28"/>
        <w:w w:val="99"/>
        <w:sz w:val="24"/>
        <w:szCs w:val="24"/>
        <w:lang w:val="ru-RU" w:eastAsia="ru-RU" w:bidi="ru-RU"/>
      </w:rPr>
    </w:lvl>
    <w:lvl w:ilvl="1" w:tplc="92BEE87A">
      <w:numFmt w:val="bullet"/>
      <w:lvlText w:val="•"/>
      <w:lvlJc w:val="left"/>
      <w:pPr>
        <w:ind w:left="967" w:hanging="176"/>
      </w:pPr>
      <w:rPr>
        <w:rFonts w:hint="default"/>
        <w:lang w:val="ru-RU" w:eastAsia="ru-RU" w:bidi="ru-RU"/>
      </w:rPr>
    </w:lvl>
    <w:lvl w:ilvl="2" w:tplc="14C04700">
      <w:numFmt w:val="bullet"/>
      <w:lvlText w:val="•"/>
      <w:lvlJc w:val="left"/>
      <w:pPr>
        <w:ind w:left="1914" w:hanging="176"/>
      </w:pPr>
      <w:rPr>
        <w:rFonts w:hint="default"/>
        <w:lang w:val="ru-RU" w:eastAsia="ru-RU" w:bidi="ru-RU"/>
      </w:rPr>
    </w:lvl>
    <w:lvl w:ilvl="3" w:tplc="3A86AC34">
      <w:numFmt w:val="bullet"/>
      <w:lvlText w:val="•"/>
      <w:lvlJc w:val="left"/>
      <w:pPr>
        <w:ind w:left="2861" w:hanging="176"/>
      </w:pPr>
      <w:rPr>
        <w:rFonts w:hint="default"/>
        <w:lang w:val="ru-RU" w:eastAsia="ru-RU" w:bidi="ru-RU"/>
      </w:rPr>
    </w:lvl>
    <w:lvl w:ilvl="4" w:tplc="E7485E96">
      <w:numFmt w:val="bullet"/>
      <w:lvlText w:val="•"/>
      <w:lvlJc w:val="left"/>
      <w:pPr>
        <w:ind w:left="3808" w:hanging="176"/>
      </w:pPr>
      <w:rPr>
        <w:rFonts w:hint="default"/>
        <w:lang w:val="ru-RU" w:eastAsia="ru-RU" w:bidi="ru-RU"/>
      </w:rPr>
    </w:lvl>
    <w:lvl w:ilvl="5" w:tplc="34BC87CC">
      <w:numFmt w:val="bullet"/>
      <w:lvlText w:val="•"/>
      <w:lvlJc w:val="left"/>
      <w:pPr>
        <w:ind w:left="4756" w:hanging="176"/>
      </w:pPr>
      <w:rPr>
        <w:rFonts w:hint="default"/>
        <w:lang w:val="ru-RU" w:eastAsia="ru-RU" w:bidi="ru-RU"/>
      </w:rPr>
    </w:lvl>
    <w:lvl w:ilvl="6" w:tplc="181C3D82">
      <w:numFmt w:val="bullet"/>
      <w:lvlText w:val="•"/>
      <w:lvlJc w:val="left"/>
      <w:pPr>
        <w:ind w:left="5703" w:hanging="176"/>
      </w:pPr>
      <w:rPr>
        <w:rFonts w:hint="default"/>
        <w:lang w:val="ru-RU" w:eastAsia="ru-RU" w:bidi="ru-RU"/>
      </w:rPr>
    </w:lvl>
    <w:lvl w:ilvl="7" w:tplc="32BEF202">
      <w:numFmt w:val="bullet"/>
      <w:lvlText w:val="•"/>
      <w:lvlJc w:val="left"/>
      <w:pPr>
        <w:ind w:left="6650" w:hanging="176"/>
      </w:pPr>
      <w:rPr>
        <w:rFonts w:hint="default"/>
        <w:lang w:val="ru-RU" w:eastAsia="ru-RU" w:bidi="ru-RU"/>
      </w:rPr>
    </w:lvl>
    <w:lvl w:ilvl="8" w:tplc="DD242A78">
      <w:numFmt w:val="bullet"/>
      <w:lvlText w:val="•"/>
      <w:lvlJc w:val="left"/>
      <w:pPr>
        <w:ind w:left="7597" w:hanging="176"/>
      </w:pPr>
      <w:rPr>
        <w:rFonts w:hint="default"/>
        <w:lang w:val="ru-RU" w:eastAsia="ru-RU" w:bidi="ru-RU"/>
      </w:rPr>
    </w:lvl>
  </w:abstractNum>
  <w:abstractNum w:abstractNumId="5" w15:restartNumberingAfterBreak="0">
    <w:nsid w:val="70C62486"/>
    <w:multiLevelType w:val="multilevel"/>
    <w:tmpl w:val="76A28B3C"/>
    <w:lvl w:ilvl="0">
      <w:start w:val="2"/>
      <w:numFmt w:val="decimal"/>
      <w:lvlText w:val="%1"/>
      <w:lvlJc w:val="left"/>
      <w:pPr>
        <w:ind w:left="28" w:hanging="519"/>
      </w:pPr>
      <w:rPr>
        <w:rFonts w:hint="default"/>
        <w:lang w:val="ru-RU" w:eastAsia="ru-RU" w:bidi="ru-RU"/>
      </w:rPr>
    </w:lvl>
    <w:lvl w:ilvl="1">
      <w:start w:val="1"/>
      <w:numFmt w:val="decimal"/>
      <w:lvlText w:val="%1.%2."/>
      <w:lvlJc w:val="left"/>
      <w:pPr>
        <w:ind w:left="28" w:hanging="519"/>
      </w:pPr>
      <w:rPr>
        <w:rFonts w:hint="default"/>
        <w:b w:val="0"/>
        <w:i w:val="0"/>
        <w:spacing w:val="0"/>
        <w:w w:val="100"/>
        <w:lang w:val="ru-RU" w:eastAsia="ru-RU" w:bidi="ru-RU"/>
      </w:rPr>
    </w:lvl>
    <w:lvl w:ilvl="2">
      <w:numFmt w:val="bullet"/>
      <w:lvlText w:val="•"/>
      <w:lvlJc w:val="left"/>
      <w:pPr>
        <w:ind w:left="1914" w:hanging="519"/>
      </w:pPr>
      <w:rPr>
        <w:rFonts w:hint="default"/>
        <w:lang w:val="ru-RU" w:eastAsia="ru-RU" w:bidi="ru-RU"/>
      </w:rPr>
    </w:lvl>
    <w:lvl w:ilvl="3">
      <w:numFmt w:val="bullet"/>
      <w:lvlText w:val="•"/>
      <w:lvlJc w:val="left"/>
      <w:pPr>
        <w:ind w:left="2861" w:hanging="519"/>
      </w:pPr>
      <w:rPr>
        <w:rFonts w:hint="default"/>
        <w:lang w:val="ru-RU" w:eastAsia="ru-RU" w:bidi="ru-RU"/>
      </w:rPr>
    </w:lvl>
    <w:lvl w:ilvl="4">
      <w:numFmt w:val="bullet"/>
      <w:lvlText w:val="•"/>
      <w:lvlJc w:val="left"/>
      <w:pPr>
        <w:ind w:left="3808" w:hanging="519"/>
      </w:pPr>
      <w:rPr>
        <w:rFonts w:hint="default"/>
        <w:lang w:val="ru-RU" w:eastAsia="ru-RU" w:bidi="ru-RU"/>
      </w:rPr>
    </w:lvl>
    <w:lvl w:ilvl="5">
      <w:numFmt w:val="bullet"/>
      <w:lvlText w:val="•"/>
      <w:lvlJc w:val="left"/>
      <w:pPr>
        <w:ind w:left="4756" w:hanging="519"/>
      </w:pPr>
      <w:rPr>
        <w:rFonts w:hint="default"/>
        <w:lang w:val="ru-RU" w:eastAsia="ru-RU" w:bidi="ru-RU"/>
      </w:rPr>
    </w:lvl>
    <w:lvl w:ilvl="6">
      <w:numFmt w:val="bullet"/>
      <w:lvlText w:val="•"/>
      <w:lvlJc w:val="left"/>
      <w:pPr>
        <w:ind w:left="5703" w:hanging="519"/>
      </w:pPr>
      <w:rPr>
        <w:rFonts w:hint="default"/>
        <w:lang w:val="ru-RU" w:eastAsia="ru-RU" w:bidi="ru-RU"/>
      </w:rPr>
    </w:lvl>
    <w:lvl w:ilvl="7">
      <w:numFmt w:val="bullet"/>
      <w:lvlText w:val="•"/>
      <w:lvlJc w:val="left"/>
      <w:pPr>
        <w:ind w:left="6650" w:hanging="519"/>
      </w:pPr>
      <w:rPr>
        <w:rFonts w:hint="default"/>
        <w:lang w:val="ru-RU" w:eastAsia="ru-RU" w:bidi="ru-RU"/>
      </w:rPr>
    </w:lvl>
    <w:lvl w:ilvl="8">
      <w:numFmt w:val="bullet"/>
      <w:lvlText w:val="•"/>
      <w:lvlJc w:val="left"/>
      <w:pPr>
        <w:ind w:left="7597" w:hanging="519"/>
      </w:pPr>
      <w:rPr>
        <w:rFonts w:hint="default"/>
        <w:lang w:val="ru-RU" w:eastAsia="ru-RU" w:bidi="ru-RU"/>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E4193"/>
    <w:rsid w:val="004D2836"/>
    <w:rsid w:val="00736C9B"/>
    <w:rsid w:val="00D32E6E"/>
    <w:rsid w:val="00EE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D41F-62A5-4B52-8E17-E1B963DF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0C8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60C81"/>
    <w:tblPr>
      <w:tblInd w:w="0" w:type="dxa"/>
      <w:tblCellMar>
        <w:top w:w="0" w:type="dxa"/>
        <w:left w:w="0" w:type="dxa"/>
        <w:bottom w:w="0" w:type="dxa"/>
        <w:right w:w="0" w:type="dxa"/>
      </w:tblCellMar>
    </w:tblPr>
  </w:style>
  <w:style w:type="paragraph" w:styleId="a3">
    <w:name w:val="Body Text"/>
    <w:basedOn w:val="a"/>
    <w:uiPriority w:val="1"/>
    <w:qFormat/>
    <w:rsid w:val="00F60C81"/>
    <w:pPr>
      <w:ind w:left="118"/>
    </w:pPr>
    <w:rPr>
      <w:b/>
      <w:bCs/>
      <w:sz w:val="24"/>
      <w:szCs w:val="24"/>
    </w:rPr>
  </w:style>
  <w:style w:type="paragraph" w:styleId="a4">
    <w:name w:val="List Paragraph"/>
    <w:basedOn w:val="a"/>
    <w:uiPriority w:val="1"/>
    <w:qFormat/>
    <w:rsid w:val="00F60C81"/>
  </w:style>
  <w:style w:type="paragraph" w:customStyle="1" w:styleId="TableParagraph">
    <w:name w:val="Table Paragraph"/>
    <w:basedOn w:val="a"/>
    <w:uiPriority w:val="1"/>
    <w:qFormat/>
    <w:rsid w:val="00F60C81"/>
    <w:pPr>
      <w:ind w:left="28"/>
    </w:pPr>
  </w:style>
  <w:style w:type="paragraph" w:styleId="a5">
    <w:name w:val="header"/>
    <w:basedOn w:val="a"/>
    <w:link w:val="a6"/>
    <w:uiPriority w:val="99"/>
    <w:semiHidden/>
    <w:unhideWhenUsed/>
    <w:rsid w:val="00A06472"/>
    <w:pPr>
      <w:tabs>
        <w:tab w:val="center" w:pos="4677"/>
        <w:tab w:val="right" w:pos="9355"/>
      </w:tabs>
    </w:pPr>
  </w:style>
  <w:style w:type="character" w:customStyle="1" w:styleId="a6">
    <w:name w:val="Верхний колонтитул Знак"/>
    <w:basedOn w:val="a0"/>
    <w:link w:val="a5"/>
    <w:uiPriority w:val="99"/>
    <w:semiHidden/>
    <w:rsid w:val="00A0647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A06472"/>
    <w:pPr>
      <w:tabs>
        <w:tab w:val="center" w:pos="4677"/>
        <w:tab w:val="right" w:pos="9355"/>
      </w:tabs>
    </w:pPr>
  </w:style>
  <w:style w:type="character" w:customStyle="1" w:styleId="a8">
    <w:name w:val="Нижний колонтитул Знак"/>
    <w:basedOn w:val="a0"/>
    <w:link w:val="a7"/>
    <w:uiPriority w:val="99"/>
    <w:semiHidden/>
    <w:rsid w:val="00A0647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Электронная Анкета ФКЦБ России 2.5.3</dc:creator>
  <cp:lastModifiedBy>Anastasiya Nikadimova</cp:lastModifiedBy>
  <cp:revision>7</cp:revision>
  <dcterms:created xsi:type="dcterms:W3CDTF">2019-12-28T11:08:00Z</dcterms:created>
  <dcterms:modified xsi:type="dcterms:W3CDTF">2020-01-20T13:15:00Z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2016</vt:lpwstr>
  </property>
  <property fmtid="{D5CDD505-2E9C-101B-9397-08002B2CF9AE}" pid="4" name="LastSaved">
    <vt:filetime>2019-12-28T00:00:00Z</vt:filetime>
  </property>
</Properties>
</file>